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hadows Into Light" w:cs="Shadows Into Light" w:eastAsia="Shadows Into Light" w:hAnsi="Shadows Into Light"/>
          <w:b w:val="1"/>
          <w:sz w:val="40"/>
          <w:szCs w:val="40"/>
        </w:rPr>
      </w:pPr>
      <w:r w:rsidDel="00000000" w:rsidR="00000000" w:rsidRPr="00000000">
        <w:rPr>
          <w:rFonts w:ascii="Shadows Into Light" w:cs="Shadows Into Light" w:eastAsia="Shadows Into Light" w:hAnsi="Shadows Into Light"/>
          <w:b w:val="1"/>
          <w:sz w:val="40"/>
          <w:szCs w:val="40"/>
          <w:rtl w:val="0"/>
        </w:rPr>
        <w:t xml:space="preserve">Metacognition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What is Metacognition?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It is ‘l</w:t>
      </w:r>
      <w:r w:rsidDel="00000000" w:rsidR="00000000" w:rsidRPr="00000000">
        <w:rPr>
          <w:rFonts w:ascii="Shadows Into Light" w:cs="Shadows Into Light" w:eastAsia="Shadows Into Light" w:hAnsi="Shadows Into Light"/>
          <w:sz w:val="28"/>
          <w:szCs w:val="28"/>
          <w:rtl w:val="0"/>
        </w:rPr>
        <w:t xml:space="preserve">earning about learning’!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It is about children learning about how they learn.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It is about children setting goals, monitoring and evaluating their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Why is metacognition important?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Research has shown that metacognition impacts positively on the progress that all children can make in school.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Metacognitive strategies are particularly effective when taught in groups so children can support each other in their learning.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Metacognition encourages children to take a greater responsibility for their learning, with teachers supporting and encouraging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What are we doing at Glan Usk Primary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We are thinking of strategies that will help children become more aware of and improve their thinking and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We regularly talk about a ‘Plan, Do, Review’ approach to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Pr>
        <mc:AlternateContent>
          <mc:Choice Requires="wpg">
            <w:drawing>
              <wp:inline distB="114300" distT="114300" distL="114300" distR="114300">
                <wp:extent cx="2030016" cy="1323534"/>
                <wp:effectExtent b="0" l="0" r="0" t="0"/>
                <wp:docPr id="5" name=""/>
                <a:graphic>
                  <a:graphicData uri="http://schemas.microsoft.com/office/word/2010/wordprocessingShape">
                    <wps:wsp>
                      <wps:cNvSpPr/>
                      <wps:cNvPr id="2" name="Shape 2"/>
                      <wps:spPr>
                        <a:xfrm>
                          <a:off x="1438275" y="438150"/>
                          <a:ext cx="2143200" cy="1390800"/>
                        </a:xfrm>
                        <a:prstGeom prst="roundRect">
                          <a:avLst>
                            <a:gd fmla="val 16667" name="adj"/>
                          </a:avLst>
                        </a:prstGeom>
                        <a:solidFill>
                          <a:srgbClr val="8E7CC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Shadows Into Light" w:cs="Shadows Into Light" w:eastAsia="Shadows Into Light" w:hAnsi="Shadows Into Light"/>
                                <w:b w:val="1"/>
                                <w:i w:val="0"/>
                                <w:smallCaps w:val="0"/>
                                <w:strike w:val="0"/>
                                <w:color w:val="000000"/>
                                <w:sz w:val="28"/>
                                <w:vertAlign w:val="baseline"/>
                              </w:rPr>
                              <w:t xml:space="preserve">Before a Task – </w:t>
                            </w:r>
                            <w:r w:rsidDel="00000000" w:rsidR="00000000" w:rsidRPr="00000000">
                              <w:rPr>
                                <w:rFonts w:ascii="Shadows Into Light" w:cs="Shadows Into Light" w:eastAsia="Shadows Into Light" w:hAnsi="Shadows Into Light"/>
                                <w:b w:val="1"/>
                                <w:i w:val="0"/>
                                <w:smallCaps w:val="0"/>
                                <w:strike w:val="0"/>
                                <w:color w:val="ffffff"/>
                                <w:sz w:val="28"/>
                                <w:vertAlign w:val="baseline"/>
                              </w:rPr>
                              <w:t xml:space="preserve">Plan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Shadows Into Light" w:cs="Shadows Into Light" w:eastAsia="Shadows Into Light" w:hAnsi="Shadows Into Light"/>
                                <w:b w:val="1"/>
                                <w:i w:val="0"/>
                                <w:smallCaps w:val="0"/>
                                <w:strike w:val="0"/>
                                <w:color w:val="ffffff"/>
                                <w:sz w:val="28"/>
                                <w:vertAlign w:val="baseline"/>
                              </w:rPr>
                            </w:r>
                            <w:r w:rsidDel="00000000" w:rsidR="00000000" w:rsidRPr="00000000">
                              <w:rPr>
                                <w:rFonts w:ascii="Shadows Into Light" w:cs="Shadows Into Light" w:eastAsia="Shadows Into Light" w:hAnsi="Shadows Into Light"/>
                                <w:b w:val="1"/>
                                <w:i w:val="0"/>
                                <w:smallCaps w:val="0"/>
                                <w:strike w:val="0"/>
                                <w:color w:val="000000"/>
                                <w:sz w:val="28"/>
                                <w:vertAlign w:val="baseline"/>
                              </w:rPr>
                              <w:t xml:space="preserve">During the Task – </w:t>
                            </w:r>
                            <w:r w:rsidDel="00000000" w:rsidR="00000000" w:rsidRPr="00000000">
                              <w:rPr>
                                <w:rFonts w:ascii="Shadows Into Light" w:cs="Shadows Into Light" w:eastAsia="Shadows Into Light" w:hAnsi="Shadows Into Light"/>
                                <w:b w:val="1"/>
                                <w:i w:val="0"/>
                                <w:smallCaps w:val="0"/>
                                <w:strike w:val="0"/>
                                <w:color w:val="ffffff"/>
                                <w:sz w:val="28"/>
                                <w:vertAlign w:val="baseline"/>
                              </w:rPr>
                              <w:t xml:space="preserve">Do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Shadows Into Light" w:cs="Shadows Into Light" w:eastAsia="Shadows Into Light" w:hAnsi="Shadows Into Light"/>
                                <w:b w:val="1"/>
                                <w:i w:val="0"/>
                                <w:smallCaps w:val="0"/>
                                <w:strike w:val="0"/>
                                <w:color w:val="ffffff"/>
                                <w:sz w:val="28"/>
                                <w:vertAlign w:val="baseline"/>
                              </w:rPr>
                            </w:r>
                            <w:r w:rsidDel="00000000" w:rsidR="00000000" w:rsidRPr="00000000">
                              <w:rPr>
                                <w:rFonts w:ascii="Shadows Into Light" w:cs="Shadows Into Light" w:eastAsia="Shadows Into Light" w:hAnsi="Shadows Into Light"/>
                                <w:b w:val="1"/>
                                <w:i w:val="0"/>
                                <w:smallCaps w:val="0"/>
                                <w:strike w:val="0"/>
                                <w:color w:val="000000"/>
                                <w:sz w:val="28"/>
                                <w:vertAlign w:val="baseline"/>
                              </w:rPr>
                              <w:t xml:space="preserve">After a Task – </w:t>
                            </w:r>
                            <w:r w:rsidDel="00000000" w:rsidR="00000000" w:rsidRPr="00000000">
                              <w:rPr>
                                <w:rFonts w:ascii="Shadows Into Light" w:cs="Shadows Into Light" w:eastAsia="Shadows Into Light" w:hAnsi="Shadows Into Light"/>
                                <w:b w:val="1"/>
                                <w:i w:val="0"/>
                                <w:smallCaps w:val="0"/>
                                <w:strike w:val="0"/>
                                <w:color w:val="ffffff"/>
                                <w:sz w:val="28"/>
                                <w:vertAlign w:val="baseline"/>
                              </w:rPr>
                              <w:t xml:space="preserve">Review</w:t>
                            </w:r>
                          </w:p>
                        </w:txbxContent>
                      </wps:txbx>
                      <wps:bodyPr anchorCtr="0" anchor="ctr" bIns="91425" lIns="91425" spcFirstLastPara="1" rIns="91425" wrap="square" tIns="91425"/>
                    </wps:wsp>
                  </a:graphicData>
                </a:graphic>
              </wp:inline>
            </w:drawing>
          </mc:Choice>
          <mc:Fallback>
            <w:drawing>
              <wp:inline distB="114300" distT="114300" distL="114300" distR="114300">
                <wp:extent cx="2030016" cy="1323534"/>
                <wp:effectExtent b="0" l="0" r="0" t="0"/>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2030016" cy="13235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‘Learning to Learn’ is a prominent feature in all classrooms. And we are working hard to encourage all children to improve their key learning skills and confidently apply them to a range of learning contexts.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Shadows Into Light" w:cs="Shadows Into Light" w:eastAsia="Shadows Into Light" w:hAnsi="Shadows Into Light"/>
          <w:b w:val="1"/>
          <w:color w:val="9900ff"/>
          <w:sz w:val="36"/>
          <w:szCs w:val="36"/>
        </w:rPr>
      </w:pPr>
      <w:r w:rsidDel="00000000" w:rsidR="00000000" w:rsidRPr="00000000">
        <w:rPr>
          <w:rFonts w:ascii="Shadows Into Light" w:cs="Shadows Into Light" w:eastAsia="Shadows Into Light" w:hAnsi="Shadows Into Light"/>
          <w:b w:val="1"/>
          <w:color w:val="9900ff"/>
          <w:sz w:val="36"/>
          <w:szCs w:val="36"/>
          <w:rtl w:val="0"/>
        </w:rPr>
        <w:t xml:space="preserve">Mali the Motivated Musician...</w:t>
      </w:r>
      <w:r w:rsidDel="00000000" w:rsidR="00000000" w:rsidRPr="00000000">
        <w:drawing>
          <wp:anchor allowOverlap="1" behindDoc="0" distB="114300" distT="114300" distL="114300" distR="114300" hidden="0" layoutInCell="1" locked="0" relativeHeight="0" simplePos="0">
            <wp:simplePos x="0" y="0"/>
            <wp:positionH relativeFrom="margin">
              <wp:posOffset>4419600</wp:posOffset>
            </wp:positionH>
            <wp:positionV relativeFrom="paragraph">
              <wp:posOffset>171450</wp:posOffset>
            </wp:positionV>
            <wp:extent cx="1928813" cy="1928813"/>
            <wp:effectExtent b="0" l="0" r="0" t="0"/>
            <wp:wrapSquare wrapText="bothSides" distB="114300" distT="114300" distL="114300" distR="114300"/>
            <wp:docPr descr="Mali 2 gups jpg.jpg" id="1" name="image4.jpg"/>
            <a:graphic>
              <a:graphicData uri="http://schemas.openxmlformats.org/drawingml/2006/picture">
                <pic:pic>
                  <pic:nvPicPr>
                    <pic:cNvPr descr="Mali 2 gups jpg.jpg" id="0" name="image4.jpg"/>
                    <pic:cNvPicPr preferRelativeResize="0"/>
                  </pic:nvPicPr>
                  <pic:blipFill>
                    <a:blip r:embed="rId7"/>
                    <a:srcRect b="0" l="0" r="0" t="0"/>
                    <a:stretch>
                      <a:fillRect/>
                    </a:stretch>
                  </pic:blipFill>
                  <pic:spPr>
                    <a:xfrm>
                      <a:off x="0" y="0"/>
                      <a:ext cx="1928813" cy="192881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What will children be doing this half term?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Learning about Mali the Motivated Musician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Comparing their own learning habits to Mali’s learning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Pupil Learning Reviews (PLRs) in Year 2 to Year 6</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u w:val="none"/>
        </w:rPr>
      </w:pPr>
      <w:r w:rsidDel="00000000" w:rsidR="00000000" w:rsidRPr="00000000">
        <w:rPr>
          <w:rFonts w:ascii="Shadows Into Light" w:cs="Shadows Into Light" w:eastAsia="Shadows Into Light" w:hAnsi="Shadows Into Light"/>
          <w:sz w:val="28"/>
          <w:szCs w:val="28"/>
          <w:rtl w:val="0"/>
        </w:rPr>
        <w:t xml:space="preserve">Talking about where they are in their learning using a visual image called ‘The Learning Pit’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Information about this Metacognitive Theme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Motivation </w:t>
      </w:r>
      <w:r w:rsidDel="00000000" w:rsidR="00000000" w:rsidRPr="00000000">
        <w:rPr>
          <w:rFonts w:ascii="Shadows Into Light" w:cs="Shadows Into Light" w:eastAsia="Shadows Into Light" w:hAnsi="Shadows Into Light"/>
          <w:sz w:val="28"/>
          <w:szCs w:val="28"/>
          <w:rtl w:val="0"/>
        </w:rPr>
        <w:t xml:space="preserve">is described as having the will to get on with a task or trying hard to complete a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Learning behaviours within motivation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Fonts w:ascii="Shadows Into Light" w:cs="Shadows Into Light" w:eastAsia="Shadows Into Light" w:hAnsi="Shadows Into Light"/>
          <w:b w:val="1"/>
          <w:color w:val="9900ff"/>
          <w:sz w:val="28"/>
          <w:szCs w:val="28"/>
          <w:rtl w:val="0"/>
        </w:rPr>
        <w:t xml:space="preserve">Questioning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This is when learners ask questions of themselves and others. They are not afraid of not knowing. They are curious and enjoy playing around with ideas. They often wonder why and like to ask ‘what if?’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Fonts w:ascii="Shadows Into Light" w:cs="Shadows Into Light" w:eastAsia="Shadows Into Light" w:hAnsi="Shadows Into Light"/>
          <w:b w:val="1"/>
          <w:color w:val="9900ff"/>
          <w:sz w:val="28"/>
          <w:szCs w:val="28"/>
          <w:rtl w:val="0"/>
        </w:rPr>
        <w:t xml:space="preserve">Making Links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This is when learners see connections between learning experiences and events. They connect their ideas. They enjoy seeing how ideas connect and make patterns. They can use their memory of previous connections to solve new problems.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Fonts w:ascii="Shadows Into Light" w:cs="Shadows Into Light" w:eastAsia="Shadows Into Light" w:hAnsi="Shadows Into Light"/>
          <w:b w:val="1"/>
          <w:color w:val="9900ff"/>
          <w:sz w:val="28"/>
          <w:szCs w:val="28"/>
          <w:rtl w:val="0"/>
        </w:rPr>
        <w:t xml:space="preserve">Imagining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This is when learners use their imagination to put themselves into a new experience. They picture how things might look, sound, feel or be. They explore possibilities. They wonder ‘what if …?’. They rehearse things in their mind before doing them for real.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color w:val="9900ff"/>
          <w:sz w:val="28"/>
          <w:szCs w:val="28"/>
        </w:rPr>
      </w:pPr>
      <w:r w:rsidDel="00000000" w:rsidR="00000000" w:rsidRPr="00000000">
        <w:rPr>
          <w:rFonts w:ascii="Shadows Into Light" w:cs="Shadows Into Light" w:eastAsia="Shadows Into Light" w:hAnsi="Shadows Into Light"/>
          <w:b w:val="1"/>
          <w:color w:val="9900ff"/>
          <w:sz w:val="28"/>
          <w:szCs w:val="28"/>
          <w:rtl w:val="0"/>
        </w:rPr>
        <w:t xml:space="preserve">Reasoning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This is when learners use their logical and rational skills to work things out methodically. They construct good arguments and can spot flaws in the arguments of others. They are able to use their skills of deduction and use evidence around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4619625</wp:posOffset>
            </wp:positionH>
            <wp:positionV relativeFrom="paragraph">
              <wp:posOffset>219075</wp:posOffset>
            </wp:positionV>
            <wp:extent cx="1790700" cy="1790700"/>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790700" cy="17907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Questions you could ask your child about being motivated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Are you ready for learning?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Are you willing to learn?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Are you able to learn in different ways?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Do you plan what you are going to do?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Do you review/self assess your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Ask them about the story of ‘Mali the Motivated Musician’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747713</wp:posOffset>
                </wp:positionH>
                <wp:positionV relativeFrom="paragraph">
                  <wp:posOffset>542925</wp:posOffset>
                </wp:positionV>
                <wp:extent cx="4238625" cy="1524000"/>
                <wp:effectExtent b="0" l="0" r="0" t="0"/>
                <wp:wrapTopAndBottom distB="0" distT="0"/>
                <wp:docPr id="6" name=""/>
                <a:graphic>
                  <a:graphicData uri="http://schemas.microsoft.com/office/word/2010/wordprocessingShape">
                    <wps:wsp>
                      <wps:cNvSpPr/>
                      <wps:cNvPr id="3" name="Shape 3"/>
                      <wps:spPr>
                        <a:xfrm>
                          <a:off x="942975" y="809625"/>
                          <a:ext cx="4219500" cy="1505100"/>
                        </a:xfrm>
                        <a:prstGeom prst="roundRect">
                          <a:avLst>
                            <a:gd fmla="val 16667" name="adj"/>
                          </a:avLst>
                        </a:prstGeom>
                        <a:solidFill>
                          <a:srgbClr val="B4A7D6"/>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Shadows Into Light" w:cs="Shadows Into Light" w:eastAsia="Shadows Into Light" w:hAnsi="Shadows Into Light"/>
                                <w:b w:val="1"/>
                                <w:i w:val="0"/>
                                <w:smallCaps w:val="0"/>
                                <w:strike w:val="0"/>
                                <w:color w:val="000000"/>
                                <w:sz w:val="36"/>
                                <w:vertAlign w:val="baseline"/>
                              </w:rPr>
                              <w:t xml:space="preserve">We hope your children will be telling you all about Motivated Mali and how they are motivated in their learning too!</w:t>
                            </w: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747713</wp:posOffset>
                </wp:positionH>
                <wp:positionV relativeFrom="paragraph">
                  <wp:posOffset>542925</wp:posOffset>
                </wp:positionV>
                <wp:extent cx="4238625" cy="15240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4238625" cy="15240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-414337</wp:posOffset>
            </wp:positionH>
            <wp:positionV relativeFrom="paragraph">
              <wp:posOffset>19050</wp:posOffset>
            </wp:positionV>
            <wp:extent cx="1871663" cy="1871663"/>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871663" cy="187166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Shadows Into Light" w:cs="Shadows Into Light" w:eastAsia="Shadows Into Light" w:hAnsi="Shadows Into Light"/>
          <w:sz w:val="28"/>
          <w:szCs w:val="28"/>
        </w:rPr>
      </w:pPr>
      <w:r w:rsidDel="00000000" w:rsidR="00000000" w:rsidRPr="00000000">
        <w:rPr>
          <w:rFonts w:ascii="Shadows Into Light" w:cs="Shadows Into Light" w:eastAsia="Shadows Into Light" w:hAnsi="Shadows Into Light"/>
          <w:sz w:val="28"/>
          <w:szCs w:val="28"/>
          <w:rtl w:val="0"/>
        </w:rPr>
        <w:t xml:space="preserve">If you have any questions please see your child’s class teacher.</w:t>
      </w:r>
    </w:p>
    <w:sectPr>
      <w:head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Shadows Into Light">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057400" cy="666750"/>
          <wp:effectExtent b="0" l="0" r="0" t="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2057400" cy="666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8.png"/><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4.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